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3E29" w14:textId="77777777" w:rsidR="00017359" w:rsidRPr="00017359" w:rsidRDefault="00017359" w:rsidP="00017359">
      <w:pPr>
        <w:spacing w:after="0" w:line="240" w:lineRule="auto"/>
        <w:ind w:left="0" w:right="0" w:firstLine="709"/>
        <w:contextualSpacing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017359">
        <w:rPr>
          <w:rFonts w:eastAsia="Calibri"/>
          <w:b/>
          <w:bCs/>
          <w:color w:val="auto"/>
          <w:szCs w:val="28"/>
          <w:lang w:eastAsia="en-US"/>
        </w:rPr>
        <w:t>КРИТЕРИИ</w:t>
      </w:r>
    </w:p>
    <w:p w14:paraId="4C16ACE9" w14:textId="77777777" w:rsidR="00017359" w:rsidRDefault="00017359" w:rsidP="00017359">
      <w:pPr>
        <w:spacing w:after="0" w:line="240" w:lineRule="auto"/>
        <w:ind w:left="0" w:right="0" w:firstLine="709"/>
        <w:contextualSpacing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017359">
        <w:rPr>
          <w:rFonts w:eastAsia="Calibri"/>
          <w:b/>
          <w:bCs/>
          <w:color w:val="auto"/>
          <w:szCs w:val="28"/>
          <w:lang w:eastAsia="en-US"/>
        </w:rPr>
        <w:t>риска нарушения обязательных требований</w:t>
      </w:r>
    </w:p>
    <w:p w14:paraId="60118590" w14:textId="77777777" w:rsidR="00017359" w:rsidRPr="00017359" w:rsidRDefault="00017359" w:rsidP="00017359">
      <w:pPr>
        <w:spacing w:after="0" w:line="240" w:lineRule="auto"/>
        <w:ind w:left="0" w:right="0" w:firstLine="709"/>
        <w:contextualSpacing/>
        <w:jc w:val="center"/>
        <w:rPr>
          <w:rFonts w:eastAsia="Calibri"/>
          <w:b/>
          <w:bCs/>
          <w:color w:val="auto"/>
          <w:szCs w:val="28"/>
          <w:lang w:eastAsia="en-US"/>
        </w:rPr>
      </w:pPr>
    </w:p>
    <w:p w14:paraId="354EE314" w14:textId="1CA39EFA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>1.9 Муниципальный земельный контроль осуществляются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14:paraId="2E6A4C36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>1.10. Под риском причинения вреда (ущерба) в целях настоящего Положения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14:paraId="3EFA7435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>1.11. Под оценкой риска причинения вреда (ущерба) в целях настоящего Положения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</w:t>
      </w:r>
    </w:p>
    <w:p w14:paraId="2948DEC3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>1.12. Под управлением риском причинения вреда (ущерба) в целях настоящего Положения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риска причинения вреда (ущерба) в соответствующей сфере деятельности. Допустимый уровень риска причинения вреда (ущерба) в рамках вида муниципального контроля должен закрепляться в ключевых показателях вида контроля.</w:t>
      </w:r>
    </w:p>
    <w:p w14:paraId="6B969995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 xml:space="preserve">1.13. </w:t>
      </w:r>
      <w:proofErr w:type="spellStart"/>
      <w:r w:rsidRPr="0069669B">
        <w:rPr>
          <w:rFonts w:eastAsia="Calibri"/>
          <w:color w:val="auto"/>
          <w:szCs w:val="28"/>
          <w:lang w:eastAsia="en-US"/>
        </w:rPr>
        <w:t>Контрольно</w:t>
      </w:r>
      <w:proofErr w:type="spellEnd"/>
      <w:r w:rsidRPr="0069669B">
        <w:rPr>
          <w:rFonts w:eastAsia="Calibri"/>
          <w:color w:val="auto"/>
          <w:szCs w:val="28"/>
          <w:lang w:eastAsia="en-US"/>
        </w:rPr>
        <w:t xml:space="preserve"> (надзорным)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14:paraId="0B8ED28E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>1.14.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(надзорных) мероприятий, а также дополнительные формы независимой оценки соблюдения обязательных требований. В этом случае плановые контрольные (надзорные) мероприятия проводятся с учетом особенностей, установленных федеральным законом о виде контроля.</w:t>
      </w:r>
    </w:p>
    <w:p w14:paraId="01305AF2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 xml:space="preserve">1.15. Положением о виде контроля должно быть предусмотрено не менее трех категорий риска. Количество категорий риска и критерии отнесения объектов контроля к категориям риска (далее критерии риска) формируются по результатам оценки риска причинения вреда (ущерба) и основываются на необходимости предупреждения и минимизации причинения вреда (ущерба) </w:t>
      </w:r>
      <w:r w:rsidRPr="0069669B">
        <w:rPr>
          <w:szCs w:val="28"/>
        </w:rPr>
        <w:t>охраняемым законом ценностям</w:t>
      </w:r>
      <w:r w:rsidRPr="0069669B">
        <w:rPr>
          <w:rFonts w:eastAsia="Calibri"/>
          <w:color w:val="auto"/>
          <w:szCs w:val="28"/>
          <w:lang w:eastAsia="en-US"/>
        </w:rPr>
        <w:t xml:space="preserve"> при оптимальном использовании материальных, финансовых и кадровых ресурсов контрольного (надзорного) органа таким образом, чтобы общее количество профилактических мероприятий и контрольных (надзорных) мероприятий по отношению к объектам контроля всех категорий риска причинения вреда (ущерба) соответствовало имеющимся ресурсам контрольного (надзорного) органа. </w:t>
      </w:r>
    </w:p>
    <w:p w14:paraId="371DA2B9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proofErr w:type="spellStart"/>
      <w:r w:rsidRPr="0069669B">
        <w:rPr>
          <w:rFonts w:eastAsia="Calibri"/>
          <w:color w:val="auto"/>
          <w:szCs w:val="28"/>
          <w:lang w:eastAsia="en-US"/>
        </w:rPr>
        <w:lastRenderedPageBreak/>
        <w:t>Контрольно</w:t>
      </w:r>
      <w:proofErr w:type="spellEnd"/>
      <w:r w:rsidRPr="0069669B">
        <w:rPr>
          <w:rFonts w:eastAsia="Calibri"/>
          <w:color w:val="auto"/>
          <w:szCs w:val="28"/>
          <w:lang w:eastAsia="en-US"/>
        </w:rPr>
        <w:t xml:space="preserve"> (надзорный) орган для целей управления рисками причинения вреда (ущерба) при осуществлении соблюдения обязательных требований относит объекты контроля к одной из следующих категорий риска причинения вреда (ущерба) (далее - категории риска):</w:t>
      </w:r>
    </w:p>
    <w:p w14:paraId="06F85E84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>1) средний риск;</w:t>
      </w:r>
    </w:p>
    <w:p w14:paraId="014E9B97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>2) умеренный риск;</w:t>
      </w:r>
    </w:p>
    <w:p w14:paraId="3FB394B8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>3) низкий риск.</w:t>
      </w:r>
    </w:p>
    <w:p w14:paraId="675D3EC5" w14:textId="77777777" w:rsidR="00017359" w:rsidRPr="0069669B" w:rsidRDefault="00017359" w:rsidP="00017359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8"/>
          <w:lang w:eastAsia="en-US"/>
        </w:rPr>
      </w:pPr>
      <w:r w:rsidRPr="0069669B">
        <w:rPr>
          <w:rFonts w:eastAsia="Calibri"/>
          <w:color w:val="auto"/>
          <w:szCs w:val="28"/>
          <w:lang w:eastAsia="en-US"/>
        </w:rPr>
        <w:t xml:space="preserve">1.16. критерии риска должны учитывать тяжесть причинения вреда (ущерба) охраняемым законом ценностям и вероятность наступления негативных событий, которые могут повлечь причинения вреда (ущерба) охраняемым законом ценностям, а </w:t>
      </w:r>
      <w:proofErr w:type="gramStart"/>
      <w:r w:rsidRPr="0069669B">
        <w:rPr>
          <w:rFonts w:eastAsia="Calibri"/>
          <w:color w:val="auto"/>
          <w:szCs w:val="28"/>
          <w:lang w:eastAsia="en-US"/>
        </w:rPr>
        <w:t>так же</w:t>
      </w:r>
      <w:proofErr w:type="gramEnd"/>
      <w:r w:rsidRPr="0069669B">
        <w:rPr>
          <w:rFonts w:eastAsia="Calibri"/>
          <w:color w:val="auto"/>
          <w:szCs w:val="28"/>
          <w:lang w:eastAsia="en-US"/>
        </w:rPr>
        <w:t xml:space="preserve"> учитывать добросовестность контролируемых лиц.</w:t>
      </w:r>
    </w:p>
    <w:p w14:paraId="7FDE7A29" w14:textId="77777777" w:rsidR="00256B67" w:rsidRDefault="00256B67"/>
    <w:p w14:paraId="694CAD30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69669B">
        <w:rPr>
          <w:b/>
          <w:color w:val="auto"/>
          <w:szCs w:val="28"/>
        </w:rPr>
        <w:t xml:space="preserve">ИНДИКАТОРЫ РИСКА </w:t>
      </w:r>
    </w:p>
    <w:p w14:paraId="3D9D0ADD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69669B">
        <w:rPr>
          <w:b/>
          <w:color w:val="auto"/>
          <w:szCs w:val="28"/>
        </w:rPr>
        <w:t xml:space="preserve">НАРУШЕНИЯ ОБЯЗАТЕЛЬНЫХ ТРЕБОВАНИЙ, </w:t>
      </w:r>
    </w:p>
    <w:p w14:paraId="4CB6A6DD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69669B">
        <w:rPr>
          <w:b/>
          <w:color w:val="auto"/>
          <w:szCs w:val="28"/>
        </w:rPr>
        <w:t xml:space="preserve">ИСПОЛЬЗУЕМЫЕ ДЛЯ ОПРЕДЕЛЕНИЯ НЕОБХОДИМОСТИ ПРОВЕДЕНИЯ ВНЕПЛАНОВЫХ ПРОВЕРОК </w:t>
      </w:r>
    </w:p>
    <w:p w14:paraId="162C3950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69669B">
        <w:rPr>
          <w:b/>
          <w:color w:val="auto"/>
          <w:szCs w:val="28"/>
        </w:rPr>
        <w:t xml:space="preserve">ПРИ ОСУЩЕСТВЛЕНИИ МУНИЦИПАЛЬНОГО </w:t>
      </w:r>
    </w:p>
    <w:p w14:paraId="399F816A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69669B">
        <w:rPr>
          <w:b/>
          <w:color w:val="auto"/>
          <w:szCs w:val="28"/>
        </w:rPr>
        <w:t>ЗЕМЕЛЬНОГО КОНТРОЛЯ</w:t>
      </w:r>
    </w:p>
    <w:p w14:paraId="373480B2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color w:val="auto"/>
          <w:szCs w:val="28"/>
        </w:rPr>
      </w:pPr>
    </w:p>
    <w:p w14:paraId="743A078D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</w:rPr>
      </w:pPr>
      <w:r w:rsidRPr="0069669B">
        <w:rPr>
          <w:color w:val="auto"/>
          <w:szCs w:val="28"/>
        </w:rPr>
        <w:t>1. Несоответствие площади (конфигурации)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14:paraId="714092B9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</w:rPr>
      </w:pPr>
      <w:r w:rsidRPr="0069669B">
        <w:rPr>
          <w:color w:val="auto"/>
          <w:szCs w:val="28"/>
        </w:rPr>
        <w:t>2. Отсутствие в Едином государственном реестре недвижимости сведений о правах на земельный участок или часть земельного участка, используемый гражданином, юридическим лицом, индивидуальным предпринимателем.</w:t>
      </w:r>
    </w:p>
    <w:p w14:paraId="5549AFA1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</w:rPr>
      </w:pPr>
      <w:r w:rsidRPr="0069669B">
        <w:rPr>
          <w:color w:val="auto"/>
          <w:szCs w:val="28"/>
        </w:rPr>
        <w:t>3.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14:paraId="06E3870A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</w:rPr>
      </w:pPr>
      <w:r w:rsidRPr="0069669B">
        <w:rPr>
          <w:color w:val="auto"/>
          <w:szCs w:val="28"/>
        </w:rPr>
        <w:t>4. Несоответствие использования юридическим лицом, индивидуальным предпринимателем, гражданином земельного участка целевому назначению в соответствии с его принадлежностью к той или иной категории земель и (или) виду разрешенного использования земельного участка, сведения о котором содержатся в Едином государственном реестре недвижимости.</w:t>
      </w:r>
    </w:p>
    <w:p w14:paraId="61C02C0D" w14:textId="77777777" w:rsidR="00017359" w:rsidRPr="0069669B" w:rsidRDefault="00017359" w:rsidP="00017359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</w:rPr>
      </w:pPr>
      <w:r w:rsidRPr="0069669B">
        <w:rPr>
          <w:color w:val="auto"/>
          <w:szCs w:val="28"/>
        </w:rPr>
        <w:t>5. Зарастание сорной и (или) древесно-кустарниковой растительностью, не относящимся к многолетним плодово- ягодным насаждениям,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2466C903" w14:textId="77777777" w:rsidR="00017359" w:rsidRPr="0069669B" w:rsidRDefault="00017359" w:rsidP="00017359">
      <w:pPr>
        <w:spacing w:after="0" w:line="240" w:lineRule="auto"/>
        <w:ind w:left="0" w:right="0" w:firstLine="709"/>
        <w:rPr>
          <w:color w:val="auto"/>
          <w:szCs w:val="28"/>
        </w:rPr>
      </w:pPr>
      <w:r w:rsidRPr="0069669B">
        <w:rPr>
          <w:color w:val="auto"/>
          <w:szCs w:val="28"/>
        </w:rPr>
        <w:t xml:space="preserve">6. Наличие информации о неиспользовании по целевому назначению или использовании с нарушением законодательства Российской Федерации </w:t>
      </w:r>
      <w:r w:rsidRPr="0069669B">
        <w:rPr>
          <w:color w:val="auto"/>
          <w:szCs w:val="28"/>
        </w:rPr>
        <w:lastRenderedPageBreak/>
        <w:t>земельного участка из земель сельскохозяйственного назначения, оборот которого регулируется Федеральным законом от 24 июля 2002 года № 101-ФЗ «Об обороте земель сельскохозяйственного назначения»,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Федерации».</w:t>
      </w:r>
    </w:p>
    <w:p w14:paraId="163A4D36" w14:textId="77777777" w:rsidR="00017359" w:rsidRPr="0069669B" w:rsidRDefault="00017359" w:rsidP="00017359">
      <w:pPr>
        <w:spacing w:after="0" w:line="240" w:lineRule="auto"/>
        <w:ind w:left="0" w:right="0" w:firstLine="709"/>
        <w:rPr>
          <w:i/>
          <w:iCs/>
          <w:color w:val="auto"/>
          <w:szCs w:val="28"/>
        </w:rPr>
      </w:pPr>
      <w:r w:rsidRPr="0069669B">
        <w:rPr>
          <w:i/>
          <w:iCs/>
          <w:color w:val="auto"/>
          <w:szCs w:val="28"/>
        </w:rPr>
        <w:t>Выявление индикаторов риска нарушения обязательных требований осуществляется органом муниципального земельного контроля без взаимодействия с контролируемыми лицами на основе сведений о контролируемых лицах, полученных из любых достоверных источников, в том числе при проведении профилактических мероприятий, контрольных мероприятий, обращений юридических и физических лиц, а также из информационных систем.</w:t>
      </w:r>
    </w:p>
    <w:p w14:paraId="3090E855" w14:textId="77777777" w:rsidR="00017359" w:rsidRDefault="00017359"/>
    <w:sectPr w:rsidR="0001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67"/>
    <w:rsid w:val="00017359"/>
    <w:rsid w:val="00256B67"/>
    <w:rsid w:val="00F1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E15A"/>
  <w15:chartTrackingRefBased/>
  <w15:docId w15:val="{6F5BBCC0-165E-42FC-A216-5B508447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359"/>
    <w:pPr>
      <w:spacing w:after="5" w:line="249" w:lineRule="auto"/>
      <w:ind w:left="600" w:right="950" w:firstLine="72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6B67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67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B67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B67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B67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B67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B67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B67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B67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6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6B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6B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B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B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B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B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B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6B67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56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B67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5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B67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56B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6B67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56B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6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56B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6B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</dc:creator>
  <cp:keywords/>
  <dc:description/>
  <cp:lastModifiedBy>ADM2</cp:lastModifiedBy>
  <cp:revision>2</cp:revision>
  <dcterms:created xsi:type="dcterms:W3CDTF">2026-02-05T07:38:00Z</dcterms:created>
  <dcterms:modified xsi:type="dcterms:W3CDTF">2026-02-05T07:43:00Z</dcterms:modified>
</cp:coreProperties>
</file>